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283"/>
        <w:gridCol w:w="1663"/>
        <w:gridCol w:w="241"/>
        <w:gridCol w:w="73"/>
        <w:gridCol w:w="141"/>
        <w:gridCol w:w="148"/>
        <w:gridCol w:w="115"/>
        <w:gridCol w:w="31"/>
        <w:gridCol w:w="284"/>
        <w:gridCol w:w="174"/>
        <w:gridCol w:w="543"/>
        <w:gridCol w:w="60"/>
        <w:gridCol w:w="238"/>
        <w:gridCol w:w="280"/>
        <w:gridCol w:w="85"/>
        <w:gridCol w:w="780"/>
        <w:gridCol w:w="53"/>
        <w:gridCol w:w="227"/>
        <w:gridCol w:w="39"/>
        <w:gridCol w:w="104"/>
        <w:gridCol w:w="97"/>
        <w:gridCol w:w="188"/>
        <w:gridCol w:w="285"/>
        <w:gridCol w:w="857"/>
        <w:gridCol w:w="394"/>
        <w:gridCol w:w="159"/>
        <w:gridCol w:w="1697"/>
        <w:gridCol w:w="119"/>
        <w:gridCol w:w="114"/>
        <w:gridCol w:w="95"/>
        <w:gridCol w:w="225"/>
      </w:tblGrid>
      <w:tr w:rsidR="008564F6">
        <w:trPr>
          <w:trHeight w:hRule="exact" w:val="709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  <w:bookmarkStart w:id="0" w:name="_GoBack"/>
            <w:bookmarkEnd w:id="0"/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8564F6" w:rsidRDefault="009D4889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4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ТЕРСТВО НАУКИ И ВЫСШЕГО ОБРАЗОВАНИЯ РОССИЙСКОЙ ФЕДЕРАЦИИ</w:t>
            </w:r>
          </w:p>
        </w:tc>
      </w:tr>
      <w:tr w:rsidR="008564F6">
        <w:trPr>
          <w:trHeight w:hRule="exact" w:val="14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276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УЧРЕЖДЕНИЕ ВЫСШЕГО ОБРАЗОВАНИЯ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564F6">
        <w:trPr>
          <w:trHeight w:hRule="exact" w:val="15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39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30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8564F6" w:rsidRDefault="009D4889">
            <w:pPr>
              <w:spacing w:after="0" w:line="238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8564F6" w:rsidRDefault="009D4889">
            <w:pPr>
              <w:spacing w:after="0" w:line="238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простой электронной</w:t>
            </w:r>
          </w:p>
          <w:p w:rsidR="008564F6" w:rsidRDefault="009D4889">
            <w:pPr>
              <w:spacing w:after="0" w:line="238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подписи для ЭИОС</w:t>
            </w:r>
          </w:p>
        </w:tc>
        <w:tc>
          <w:tcPr>
            <w:tcW w:w="380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5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Проректор по учебной работе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</w:rPr>
              <w:t>подготовке кадров высшей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</w:rPr>
              <w:t>квалификации</w:t>
            </w: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5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39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6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4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8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3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8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7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6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Блоги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нг</w:t>
            </w:r>
          </w:p>
        </w:tc>
      </w:tr>
      <w:tr w:rsidR="008564F6">
        <w:trPr>
          <w:trHeight w:hRule="exact" w:val="425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8564F6">
        <w:trPr>
          <w:trHeight w:hRule="exact" w:val="14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Связи с общественностью</w:t>
            </w:r>
          </w:p>
        </w:tc>
      </w:tr>
      <w:tr w:rsidR="008564F6">
        <w:trPr>
          <w:trHeight w:hRule="exact" w:val="14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39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420405МЗБК_43_1-19.plx</w:t>
            </w:r>
          </w:p>
        </w:tc>
      </w:tr>
      <w:tr w:rsidR="008564F6">
        <w:trPr>
          <w:trHeight w:hRule="exact" w:val="1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42.04.05 Медиакоммуникации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направленость (профиль) Новые медиа и бизнес-коммуникации</w:t>
            </w:r>
          </w:p>
        </w:tc>
      </w:tr>
      <w:tr w:rsidR="008564F6">
        <w:trPr>
          <w:trHeight w:hRule="exact" w:val="239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21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55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28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3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</w:p>
        </w:tc>
      </w:tr>
      <w:tr w:rsidR="008564F6">
        <w:trPr>
          <w:trHeight w:hRule="exact" w:val="25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30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1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обучения</w:t>
            </w:r>
          </w:p>
        </w:tc>
        <w:tc>
          <w:tcPr>
            <w:tcW w:w="7386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</w:p>
        </w:tc>
      </w:tr>
      <w:tr w:rsidR="008564F6">
        <w:trPr>
          <w:trHeight w:hRule="exact" w:val="142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 ЗЕТ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 учебному плану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контроля на курсах:</w:t>
            </w: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 2</w:t>
            </w:r>
          </w:p>
        </w:tc>
      </w:tr>
      <w:tr w:rsidR="008564F6">
        <w:trPr>
          <w:trHeight w:hRule="exact" w:val="283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удиторные занятия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637"/>
        </w:trPr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5"/>
        </w:trPr>
        <w:tc>
          <w:tcPr>
            <w:tcW w:w="476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еделение часов дисциплины по курсам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9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9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КСР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124,8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78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43"/>
        <w:gridCol w:w="284"/>
        <w:gridCol w:w="426"/>
        <w:gridCol w:w="568"/>
        <w:gridCol w:w="426"/>
        <w:gridCol w:w="143"/>
        <w:gridCol w:w="2141"/>
        <w:gridCol w:w="143"/>
        <w:gridCol w:w="284"/>
        <w:gridCol w:w="1419"/>
        <w:gridCol w:w="1007"/>
      </w:tblGrid>
      <w:tr w:rsidR="008564F6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420405МЗБК_43_1-19.plx</w:t>
            </w: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8564F6">
        <w:trPr>
          <w:trHeight w:hRule="exact" w:val="284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составлена:</w:t>
            </w: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профессор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Морозова О. М.</w:t>
            </w:r>
          </w:p>
        </w:tc>
      </w:tr>
      <w:tr w:rsidR="008564F6">
        <w:trPr>
          <w:trHeight w:hRule="exact" w:val="284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преподаватель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Ефимов В. А.</w:t>
            </w:r>
          </w:p>
        </w:tc>
      </w:tr>
      <w:tr w:rsidR="008564F6">
        <w:trPr>
          <w:trHeight w:hRule="exact" w:val="283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Руководитель проекта "Информационное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агентство 1РНД"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Лещева С.И.</w:t>
            </w:r>
          </w:p>
        </w:tc>
      </w:tr>
      <w:tr w:rsidR="008564F6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Генеральный директор «Агентство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 технологий «АГТ-Юг»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Алексеева Я.С.</w:t>
            </w:r>
          </w:p>
        </w:tc>
      </w:tr>
      <w:tr w:rsidR="008564F6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134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Блогинг</w:t>
            </w:r>
          </w:p>
        </w:tc>
      </w:tr>
      <w:tr w:rsidR="008564F6">
        <w:trPr>
          <w:trHeight w:hRule="exact" w:val="284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 образовательный стандарт высшего образования по направлению подготовки 42.04.05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Медиакоммуникации (уровень магистратуры) (приказ Минобрнауки России от 08.06.2017г. №531)</w:t>
            </w:r>
          </w:p>
        </w:tc>
      </w:tr>
      <w:tr w:rsidR="008564F6">
        <w:trPr>
          <w:trHeight w:hRule="exact" w:val="284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42.04.05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Медиакоммуникации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направленость (профиль) Новые медиа и бизнес-коммуникации</w:t>
            </w:r>
          </w:p>
        </w:tc>
      </w:tr>
      <w:tr w:rsidR="008564F6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02.07.2019 протокол № 12.</w:t>
            </w:r>
          </w:p>
        </w:tc>
      </w:tr>
      <w:tr w:rsidR="008564F6">
        <w:trPr>
          <w:trHeight w:hRule="exact" w:val="425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Связи с общественностью</w:t>
            </w:r>
          </w:p>
        </w:tc>
      </w:tr>
      <w:tr w:rsidR="008564F6">
        <w:trPr>
          <w:trHeight w:hRule="exact" w:val="283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425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от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03.07.2019 г.  № 14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____-____ уч.г.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Связи с общественностью</w:t>
            </w: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8564F6">
        <w:trPr>
          <w:trHeight w:hRule="exact" w:val="425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709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8564F6">
        <w:trPr>
          <w:trHeight w:hRule="exact" w:val="425"/>
        </w:trPr>
        <w:tc>
          <w:tcPr>
            <w:tcW w:w="38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42.00.00 Средства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и информационно- библиотечное дело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2019 г.  № ___</w:t>
            </w: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"СО",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Д.и.н., профессор, Дружба О.В.</w:t>
            </w:r>
          </w:p>
        </w:tc>
      </w:tr>
      <w:tr w:rsidR="008564F6">
        <w:trPr>
          <w:trHeight w:hRule="exact" w:val="204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24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993"/>
        <w:gridCol w:w="143"/>
        <w:gridCol w:w="2141"/>
        <w:gridCol w:w="1844"/>
        <w:gridCol w:w="1007"/>
      </w:tblGrid>
      <w:tr w:rsidR="008564F6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420405МЗБК_43_1-19.plx</w:t>
            </w: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8564F6">
        <w:trPr>
          <w:trHeight w:hRule="exact" w:val="142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8564F6" w:rsidRDefault="008564F6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8564F6">
        <w:trPr>
          <w:trHeight w:hRule="exact" w:val="13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8564F6" w:rsidRDefault="008564F6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8564F6">
        <w:trPr>
          <w:trHeight w:hRule="exact" w:val="98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 w:rsidR="008564F6">
        <w:trPr>
          <w:trHeight w:hRule="exact" w:val="142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42.00.00 Средства массовой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 и информационно- библиотечное дело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 кафедрой "СО",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Д.и.н., профессор, Дружба О.В.</w:t>
            </w:r>
          </w:p>
        </w:tc>
      </w:tr>
      <w:tr w:rsidR="008564F6">
        <w:trPr>
          <w:trHeight w:hRule="exact" w:val="204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24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343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6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по дисциплине «Блогинг» проанализирована и признана актуальной для исполнения в ____ - ____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 году.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Протокол заседания кафедры «Связи с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общественностью» от __  _________  ____г. № ___</w:t>
            </w:r>
          </w:p>
        </w:tc>
      </w:tr>
      <w:tr w:rsidR="008564F6">
        <w:trPr>
          <w:trHeight w:hRule="exact" w:val="142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42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Дружба Ольга Владимировна</w:t>
            </w:r>
          </w:p>
        </w:tc>
      </w:tr>
      <w:tr w:rsidR="008564F6">
        <w:trPr>
          <w:trHeight w:hRule="exact" w:val="142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Зав. кафедрой   ___________________</w:t>
            </w:r>
          </w:p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67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42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8564F6" w:rsidRDefault="008564F6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8564F6">
        <w:trPr>
          <w:trHeight w:hRule="exact" w:val="13"/>
        </w:trPr>
        <w:tc>
          <w:tcPr>
            <w:tcW w:w="467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8564F6" w:rsidRDefault="008564F6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11"/>
        <w:gridCol w:w="1560"/>
        <w:gridCol w:w="1844"/>
        <w:gridCol w:w="5104"/>
        <w:gridCol w:w="1007"/>
      </w:tblGrid>
      <w:tr w:rsidR="008564F6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420405МЗБК_43_1-19.plx</w:t>
            </w: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 ЦЕЛИ ОСВОЕНИЯ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(МОДУЛЯ)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правовых и теоретических основ блогинга,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получение знаний в сфере медиапсихологии;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приобретение навыков в области использования блогинга в качестве инструмента профессиональной деятельности.</w:t>
            </w:r>
          </w:p>
        </w:tc>
      </w:tr>
      <w:tr w:rsidR="008564F6">
        <w:trPr>
          <w:trHeight w:hRule="exact" w:val="425"/>
        </w:trPr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МЕСТО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(МОДУЛЯ) В СТРУКТУРЕ ОБРАЗОВАТЕЛЬНОЙ ПРОГРАММЫ</w:t>
            </w:r>
          </w:p>
        </w:tc>
      </w:tr>
      <w:tr w:rsidR="008564F6">
        <w:trPr>
          <w:trHeight w:hRule="exact" w:val="283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Мультимедийные технологии производства и обработки медиапродукта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Теория и методология современной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коммуникативистики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предшествующее: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Корпоративная культура и внутренние коммуникации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 и реклама в новых медиа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SMM продвижение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Контент-маркетинг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 новых медиа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Проектный менеджмент</w:t>
            </w:r>
          </w:p>
        </w:tc>
      </w:tr>
      <w:tr w:rsidR="008564F6">
        <w:trPr>
          <w:trHeight w:hRule="exact" w:val="567"/>
        </w:trPr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6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(МОДУЛЯ)</w:t>
            </w:r>
          </w:p>
        </w:tc>
      </w:tr>
      <w:tr w:rsidR="008564F6">
        <w:trPr>
          <w:trHeight w:hRule="exact" w:val="54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ПК-1.1: Оценивает потребности целевой аудитории в медиапродукте, определяет формат,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формулирует творческое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задание, отбирает методы и технологии создания медиапродукта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564F6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технологии создания медиапродукта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564F6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формат медиапродукта в соответствии с запросами целевой аудитории, формулировать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творческое задание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564F6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оценки потребности целевой аудитории в медиапродукте</w:t>
            </w:r>
          </w:p>
        </w:tc>
      </w:tr>
      <w:tr w:rsidR="008564F6">
        <w:trPr>
          <w:trHeight w:hRule="exact" w:val="142"/>
        </w:trPr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4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ПК-1.3: Координирует работу по созданию медиапродукта, формулирует критерии его оценки, осуществляет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 основных параметров медиапродукта,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дает итоговую оценку качества медиапродукта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564F6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параметры медиапродукта и требования к его качеству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564F6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формулировать критерии оценки и осуществлять контроль основных параметров медиапродукта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564F6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 проведения оценки качества медиапродукта</w:t>
            </w:r>
          </w:p>
        </w:tc>
      </w:tr>
      <w:tr w:rsidR="008564F6">
        <w:trPr>
          <w:trHeight w:hRule="exact" w:val="142"/>
        </w:trPr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(модуля) обучающийся должен</w:t>
            </w:r>
          </w:p>
        </w:tc>
      </w:tr>
      <w:tr w:rsidR="008564F6">
        <w:trPr>
          <w:trHeight w:hRule="exact" w:val="283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блогинга как новой формы коммуникации;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специфику текстового блогинга и видеоблогинга;</w:t>
            </w:r>
          </w:p>
        </w:tc>
      </w:tr>
      <w:tr w:rsidR="008564F6">
        <w:trPr>
          <w:trHeight w:hRule="exact" w:val="28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проекты блогов и видеоблогов, включая стиль и образы ведущих; сценарии видеороликов;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размещать в социальных сетях и видеохостингах и обеспечивать техническую поддержку блогов и видеоканалов;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загружать видео;</w:t>
            </w:r>
          </w:p>
        </w:tc>
      </w:tr>
      <w:tr w:rsidR="008564F6">
        <w:trPr>
          <w:trHeight w:hRule="exact" w:val="28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способностью порождать принципиально новые идеи и продукты, обладает креативностью, инициативностью;</w:t>
            </w:r>
          </w:p>
        </w:tc>
      </w:tr>
      <w:tr w:rsidR="008564F6">
        <w:trPr>
          <w:trHeight w:hRule="exact" w:val="742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способностью воспринимать тексты медиа с точки зрения их информативности, семантики и смысла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идентификации возможных манипуляций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различных их формах (устной и письменной, с использованием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аудиовизуальных средств);</w:t>
            </w: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225"/>
        <w:gridCol w:w="3529"/>
        <w:gridCol w:w="143"/>
        <w:gridCol w:w="861"/>
        <w:gridCol w:w="721"/>
        <w:gridCol w:w="1146"/>
        <w:gridCol w:w="1427"/>
        <w:gridCol w:w="721"/>
        <w:gridCol w:w="283"/>
        <w:gridCol w:w="1006"/>
      </w:tblGrid>
      <w:tr w:rsidR="008564F6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420405МЗБК_43_1-19.plx</w:t>
            </w:r>
          </w:p>
        </w:tc>
        <w:tc>
          <w:tcPr>
            <w:tcW w:w="85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способностью взаимодействовать с аудиторией с использованием современных форм сетевой коммуникации: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блогов, социальных сетей;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способностью обрабатывать медиапродукты и готовить их для их публичного распространения на различных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медианосителях и при помощи разных каналов.</w:t>
            </w:r>
          </w:p>
        </w:tc>
      </w:tr>
      <w:tr w:rsidR="008564F6">
        <w:trPr>
          <w:trHeight w:hRule="exact" w:val="284"/>
        </w:trPr>
        <w:tc>
          <w:tcPr>
            <w:tcW w:w="76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8564F6">
        <w:trPr>
          <w:trHeight w:hRule="exact" w:val="42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Блогинг как вид новых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медиа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Блогосфера как сетевое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информационное пространство.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Информативный и символический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аспекты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медиатекстов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Л1.4 Л1.5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Правовые основы деятельности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блогера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Блогинг как вид новых медиа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Л1.7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Блогинг как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маркетинговый инструмент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Блогер как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Взаимозависимость целевой аудитории,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контента и инструментов сетевой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коммуникации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 Л1.6 Л1.8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Блогосфера в свете социальных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гуманитарных теорий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 Л1.6 Л1.8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48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Основы практического</w:t>
            </w:r>
            <w:r>
              <w:br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блогинга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понятия и явления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видеоблогосферы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 Л1.8Л2.1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Видеоблогинг: этапы и задачи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Л1.6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Л1.8Л2.1 Л2.2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практического блогинга.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обработки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медиапродуктов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Л1.6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Л1.8Л2.1 Л2.2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 развития и продвижения блога.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Техническая база проекта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 Л1.4 Л1.7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 Л1.9Л2.1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</w:tr>
      <w:tr w:rsidR="008564F6">
        <w:trPr>
          <w:trHeight w:hRule="exact" w:val="284"/>
        </w:trPr>
        <w:tc>
          <w:tcPr>
            <w:tcW w:w="76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56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для текущего контроля успеваемости,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промежуточной аттестации по итогам освоения дисциплины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8564F6">
        <w:trPr>
          <w:trHeight w:hRule="exact" w:val="424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и задания для самопроверки: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 Что же такое блог?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Чем отличаются понятия «блог» в широком и узком толковании?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Какие разновидности блогов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существуют?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Какова классическая структура блога?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Какова структура текстового поста?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Подпадает ли блог под действие ФЗ-49?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Классификация блогов.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Платформы для ведения блогов и создания видеоканалов: особенности контента и целевых аудиторий.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Что такое коллаборация и их роль в раскрутке канала?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На каких условиях осуществляется сотрудничество блогеров и рекламодателей?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Особенности Интернет-сленга и Интернет-термины. Социальные функции языка, возникшего в блогосфере.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Вопросы этики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общения в блогосфере.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Социологические теории направления E-Social Science (Системная теория Н. Лумана. «Теория поля» К. Левина.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Сетевая теория М. Кастельса и Б. Велмана. Теория «интеллектуальной сети» Р. Коллинза. Теория «зеркального Я» Г.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Гарфинкеля).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Что означает понятие «когнитивный сдвиг»?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В каком значении используется понятие «психологическая регрессия» в описании личностных качеств</w:t>
            </w: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5104"/>
        <w:gridCol w:w="1007"/>
      </w:tblGrid>
      <w:tr w:rsidR="008564F6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420405МЗБК_43_1-19.plx</w:t>
            </w: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8564F6">
        <w:trPr>
          <w:trHeight w:hRule="exact" w:val="9681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пользователя блогосфры?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Что означает понятие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«огруппленное мышление»?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Факторы, влияющие на выбор темы для популярного поста?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Что такое SEO-оптимизация? Какие приемы использует?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Что такое троллинг? С какими целями используется?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Какие жанры существуют в видеоблогинге?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Приемы создани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отношений блогеров с пользователями социальных сетей.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Каким образом отслеживается статистика видеоканалов?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 Особенности сценариев видеоролика.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Что такое раскадровка?</w:t>
            </w:r>
          </w:p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и задания для проведения промежуточной аттестации: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оммуникативный потенциал новых средств массовой информации.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Технические и социальные условия возникновения блогосферы.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Законодательные акты, регулирующие деятельность блогосферы. Федеральный за-кон от 27 июля 2006 г. N 149-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ФЗ "Об информации, информа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ционных технологиях и о защите информации". Полномочия и компетенции  Федеральной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службы по надзору в сфере связи, информационных технологий и массовых коммуникаций.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Особенности Интернет-сленга и Интернет-термины.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Социальные функции языка, возникшего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блогосфере.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Вопросы этики общения в блогосфере.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Специализация блогов в зависимости от гендерных и возрастных параметров целевой аудитории.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Специфика хостингов в формате информации и предпочтениях целевой аудитории.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 Виды блогов. Текстовые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блоги, видеоблоги, подкасты, фотоблоги, микроблоги.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Условия популярности поста: актуальность, оригинальность, стиль.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E-Social Science как одно из направлений системной социологии.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Системная теория Н. Лумана о свойствах блогосферы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Теории М.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Кастельса и Б. Велмана о социальных отношения в блогосфере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Теория «интеллектуальной сети Р. Коллинза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Теория Г. Гарфинкеля о процессе формирования виртуального образа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Количественные и качественные методы изучения блогосферы. Контент-анализ.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Количественные и качественные методы изучения блогосферы. Ивент-анализ.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Количественные и качественные методы изучения блогосферы. Кейс-стади.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Структура текстового поста.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Эффектные приемы SEO-оптимизации. Метки, хештеги, мемы.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Специализация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видеохостингов (YouTube, Coub.com, Facebook, Twitter, Tumblr, VK, Одноклассники, Google+ или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LiveJournal) и особенности размещаемых видео.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Жанры видеоблогинга: стриминг, летсплей, летсвотч, стендап, бьюти, тревел.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Socialblade. Статистика видеоканал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 и ее расшифровка.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Техническое обеспечение видеоблогинга.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Сценарий видеоролика. Синопсис. Тритмент. Раскадровка.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Съемка и монтаж видео.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Регистрация канала. Загрузка ролика на сайт видеохостинга.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8564F6">
        <w:trPr>
          <w:trHeight w:hRule="exact" w:val="5316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Творческое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задание (создание идеи видеоканала, разработка его стилистики и имиджа ведущего).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 (создание видеоролика - съемка, монтаж, загрузка на видеохостинг).</w:t>
            </w:r>
          </w:p>
          <w:p w:rsidR="008564F6" w:rsidRDefault="008564F6">
            <w:pPr>
              <w:spacing w:after="0" w:line="238" w:lineRule="auto"/>
              <w:rPr>
                <w:sz w:val="19"/>
                <w:szCs w:val="19"/>
              </w:rPr>
            </w:pP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контрольных работ: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Коммуникативный потенциал новых средств массовой информации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Концепция развития информационного общества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Роль знаний и информации в информационом обществе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Окинавская хартия информационного общества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Стратегия развития информационного общества в РФ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Образование в информационном обществе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потоки и их влияние на развитие личности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Развитие науки в информационном обществе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Информационная безопасность и информационные войны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Развитие информационноо общества в странах АТР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Развитие информационного общества в странах Евр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опы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Информационные правоотношения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Технологии представления контента в Интернете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Рейтинги и медиаметрия.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Блогосфера как сетевое информационное пространство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Блоги и веб-хостинги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Описание и анализ блогосферы с помощью социологических 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еорий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Психологические механизмы поведения, активизирующиеся в блогосфере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Текстовые блоги (онлайн-дневники)</w:t>
            </w: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939"/>
        <w:gridCol w:w="1985"/>
        <w:gridCol w:w="2279"/>
        <w:gridCol w:w="2424"/>
        <w:gridCol w:w="426"/>
        <w:gridCol w:w="1007"/>
      </w:tblGrid>
      <w:tr w:rsidR="008564F6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420405МЗБК_43_1-19.plx</w:t>
            </w:r>
          </w:p>
        </w:tc>
        <w:tc>
          <w:tcPr>
            <w:tcW w:w="226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8564F6">
        <w:trPr>
          <w:trHeight w:hRule="exact" w:val="488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Общие понятия и явления видеоблогосферы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Видеоблогинг: этапы и задачи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Оценочные материалы (оценочные средства)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Оценочные средства прилагаются к РПД.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Тестирование, устный опрос, сообщение, презентация, творческое задание, практическая работа.</w:t>
            </w:r>
          </w:p>
        </w:tc>
      </w:tr>
      <w:tr w:rsidR="008564F6">
        <w:trPr>
          <w:trHeight w:hRule="exact" w:val="283"/>
        </w:trPr>
        <w:tc>
          <w:tcPr>
            <w:tcW w:w="710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 УЧЕБНО-МЕТОДИЧЕСКОЕ И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ИНФОРМАЦИОННОЕ ОБЕСПЕЧЕНИЕ ДИСЦИПЛИНЫ (МОДУЛЯ)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Конрадова,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Проблема идентичности в русскоязычном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б.и., 2004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Шмидт, Э., Тойбинер,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Control + Shift. Публичное и личное в русском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Интернете: По лицензии Common Creative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Директ-Медиа,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Разинкин, В.П.,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Абросимов,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цифровой аудио- и видеотехники: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Новосибирск: НГТУ,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Кошелева, А.Н.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Интернет-коммуникации: учебно-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методический комплекс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РГПУ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 А. И. Герцена,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Калмыков, А.А.,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Коханова, Л.А.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Интернет-журналистика: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Куркова, Н.С.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Анимационное кино и видео. Азбука анимации: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Кемерово: Кемеровский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 институт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культуры,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Бочаров, М.П.,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Тишкова, М.В.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 в Интернете: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Альпина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Алешин Леонид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Ильич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Компьютерный видеомонтаж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"ФОРУМ", 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Л1.9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Баранов Андрей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Евгеньевич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Интернет-психология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 РИОР,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8564F6">
            <w:pPr>
              <w:spacing w:after="0" w:line="238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8564F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Катунин, Г.П.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Видеоредактор Sony Vegas Pro: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Вузовское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Рознатовская, А.Г.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компьютерного видеоролика в Adobe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Premiere Pro CS 2: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Москва, Саратов: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Интернет-Университет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 (ИНТУИТ),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 образование,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8564F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Yuotube Creator Academy</w:t>
            </w:r>
          </w:p>
        </w:tc>
      </w:tr>
      <w:tr w:rsidR="008564F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Котлер Ф. основы маркетинга. М.: Вильямс, 2007.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Перечень информационных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Office Pro 2016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ADOBE DESIGN std CS6 MLP AOO (Certificate Number 12683566, End User ID 22610965, Adobe Order Number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139090562, Deploy-to ID 53948844, Issue Date Sep 5, 2014;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End User Name FGBOUVPO RGSU, End User PO).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Adobe master collection (Certificate Number 12683566, End User ID 22610965, Adobe Order Number 139090562,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Deploy-to ID 53948844).</w:t>
            </w:r>
          </w:p>
        </w:tc>
      </w:tr>
      <w:tr w:rsidR="008564F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информационных справочных систем, профессиональные базы 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данных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 +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библиотека: https://elibrary.ru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Информационно-аналитическая база данных: WOS http://apps.webofknowledge.com/WOS_GeneralSearch_input.do?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product=WOS&amp;search_mode=GeneralSearch&amp;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SID=C5hWgRl37PQtaURi4aX&amp;preferencesSaved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Информационно-аналитическая база данных: Scopus https://www.scopus.com/search/form.uri?display=authorLookup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«Университетская библиотека on-line»: http://biblioclub.ru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«Znanium.com»</w:t>
            </w:r>
          </w:p>
        </w:tc>
      </w:tr>
    </w:tbl>
    <w:p w:rsidR="008564F6" w:rsidRDefault="009D4889">
      <w:pPr>
        <w:rPr>
          <w:sz w:val="0"/>
          <w:szCs w:val="0"/>
        </w:rPr>
      </w:pPr>
      <w:r>
        <w:br w:type="page"/>
      </w:r>
    </w:p>
    <w:p w:rsidR="008564F6" w:rsidRDefault="008564F6">
      <w:pPr>
        <w:sectPr w:rsidR="008564F6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913"/>
        <w:gridCol w:w="5104"/>
        <w:gridCol w:w="1007"/>
      </w:tblGrid>
      <w:tr w:rsidR="008564F6">
        <w:trPr>
          <w:trHeight w:hRule="exact" w:val="425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420405МЗБК_43_1-19.plx</w:t>
            </w: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«IPRbooks»: http://www.iprbookshop.ru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«Лань»: https://e.lanbook.com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«Руконт»: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https://ntb.donstu.ru/content/uvazhaemye-obuchayushchiesya-prepodavateli-i-sotrudniki-universiteta-10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«BOOK.ru»: https://ntb.donstu.ru/content/uvazhaemye-obuchayushchiesya-prepodavateli-i-sotrudniki-universiteta-21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«ЭБС ЮРАЙТ»: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www.biblio-online.ru</w:t>
            </w:r>
          </w:p>
        </w:tc>
      </w:tr>
      <w:tr w:rsidR="008564F6">
        <w:trPr>
          <w:trHeight w:hRule="exact" w:val="283"/>
        </w:trPr>
        <w:tc>
          <w:tcPr>
            <w:tcW w:w="76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8564F6">
        <w:trPr>
          <w:trHeight w:hRule="exact" w:val="712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предусмотренных учебным планом и содержанием РПД. Помещения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укомплектованы специализированной мебелью и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 w:rsidR="008564F6">
        <w:trPr>
          <w:trHeight w:hRule="exact" w:val="282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</w:p>
        </w:tc>
      </w:tr>
      <w:tr w:rsidR="008564F6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предусмотренных учебным планом 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содержанием РПД. Помещения укомплектованы специализированной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мебелью и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 Мультимедийное оборудование – компьютер, проектор, экран, аудио оборудование.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7.2 Столы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аудиторные. Стулья аудиторные. Учебная доска.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 Помещения для занятий лекционного типа, семинарского типа, групповых и индивидуальных консультаций,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текущего контроля/</w:t>
            </w:r>
          </w:p>
        </w:tc>
      </w:tr>
      <w:tr w:rsidR="008564F6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7.4. Помещения для самостоятельной работы аспиранта, оборудованные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компьютером и выходом в интернет т.д.</w:t>
            </w:r>
          </w:p>
        </w:tc>
      </w:tr>
      <w:tr w:rsidR="008564F6">
        <w:trPr>
          <w:trHeight w:hRule="exact" w:val="283"/>
        </w:trPr>
        <w:tc>
          <w:tcPr>
            <w:tcW w:w="766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8564F6" w:rsidRDefault="008564F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564F6">
        <w:trPr>
          <w:trHeight w:hRule="exact" w:val="28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8564F6">
        <w:trPr>
          <w:trHeight w:hRule="exact" w:val="1833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 общества сопряжено с качественным и количественным каналов коммуникации. Постиндустриальное общество,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как классифицируется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современное общество, активно использует интернет, в котором сформировались новые медиа, к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которым относятся блоги. По исследованиям «Медиалогии» блог-площадки уже сегодня обгоняют по совокупной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аудитории классические медиа: радио, ТВ и печатные СМИ. Этот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факт привлекает к блогам большое количество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рекламодателей, что делает сами блоги ещё перспективней для роста.  Умение работать в блогосфере у выпускника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магистратуры по специальности «Новые медиа и бизнес коммуникации» является обязательным для ведения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офессиональной деятельности.</w:t>
            </w:r>
          </w:p>
          <w:p w:rsidR="008564F6" w:rsidRDefault="009D4889">
            <w:pPr>
              <w:spacing w:after="0" w:line="238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качестве приложения к РПД разработаны ФОСы и методические указания.</w:t>
            </w:r>
          </w:p>
        </w:tc>
      </w:tr>
    </w:tbl>
    <w:p w:rsidR="008564F6" w:rsidRDefault="009D4889">
      <w:r>
        <w:rPr>
          <w:color w:val="FFFFFF"/>
          <w:sz w:val="2"/>
          <w:szCs w:val="2"/>
        </w:rPr>
        <w:t>.</w:t>
      </w:r>
    </w:p>
    <w:sectPr w:rsidR="008564F6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8564F6"/>
    <w:rsid w:val="009D488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9D4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9D4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2019-2020_420405МЗБК_43_1-19_plx_Блогинг_</dc:title>
  <dc:creator>FastReport.NET</dc:creator>
  <cp:lastModifiedBy>Ольга М. М.</cp:lastModifiedBy>
  <cp:revision>2</cp:revision>
  <dcterms:created xsi:type="dcterms:W3CDTF">2019-10-06T14:44:00Z</dcterms:created>
  <dcterms:modified xsi:type="dcterms:W3CDTF">2019-10-06T14:44:00Z</dcterms:modified>
</cp:coreProperties>
</file>